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CF" w:rsidRPr="00F53976" w:rsidRDefault="00D802CF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5397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Играем с детьми</w:t>
      </w:r>
    </w:p>
    <w:p w:rsidR="004907E4" w:rsidRP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D160BC" wp14:editId="2E78F07A">
            <wp:simplePos x="0" y="0"/>
            <wp:positionH relativeFrom="column">
              <wp:posOffset>3291840</wp:posOffset>
            </wp:positionH>
            <wp:positionV relativeFrom="paragraph">
              <wp:posOffset>226060</wp:posOffset>
            </wp:positionV>
            <wp:extent cx="3105150" cy="2334895"/>
            <wp:effectExtent l="19050" t="19050" r="0" b="8255"/>
            <wp:wrapTight wrapText="bothSides">
              <wp:wrapPolygon edited="0">
                <wp:start x="-133" y="-176"/>
                <wp:lineTo x="-133" y="21676"/>
                <wp:lineTo x="21600" y="21676"/>
                <wp:lineTo x="21600" y="-176"/>
                <wp:lineTo x="-133" y="-176"/>
              </wp:wrapPolygon>
            </wp:wrapTight>
            <wp:docPr id="1" name="Рисунок 1" descr=" Статьи :: Развитие творческих способностей дошкольников. Дидактические игры и упражнения.">
              <a:hlinkClick xmlns:a="http://schemas.openxmlformats.org/drawingml/2006/main" r:id="rId6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татьи :: Развитие творческих способностей дошкольников. Дидактические игры и упражнения.">
                      <a:hlinkClick r:id="rId6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48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E4"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Дидактическая игра: «Посмотри и найди»</w:t>
      </w:r>
    </w:p>
    <w:p w:rsidR="004907E4" w:rsidRPr="0000488B" w:rsidRDefault="004907E4" w:rsidP="00D80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Цель: закрепить знания о жанре портрета, его признаках и особенностях изображения.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выделить среди других жанров портрет. Составить описательный рассказ.</w:t>
      </w:r>
    </w:p>
    <w:p w:rsidR="00B257A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257A4" w:rsidRPr="0000488B" w:rsidRDefault="00B257A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Дидактическая игра: «Посмотри и найди»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закрепить знания о жанре портрета, его признаках и особенностях изображения.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выделить среди других жанров портрет. Составить описательный рассказ.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inline distT="0" distB="0" distL="0" distR="0" wp14:anchorId="596DDA6B" wp14:editId="66612531">
            <wp:extent cx="2327491" cy="1654607"/>
            <wp:effectExtent l="0" t="361950" r="0" b="327025"/>
            <wp:docPr id="2" name="Рисунок 2" descr=" Статьи :: Развитие творческих способностей дошкольников. Дидактические игры и упражнения.">
              <a:hlinkClick xmlns:a="http://schemas.openxmlformats.org/drawingml/2006/main" r:id="rId9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татьи :: Развитие творческих способностей дошкольников. Дидактические игры и упражнения.">
                      <a:hlinkClick r:id="rId9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994" cy="1659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7A4"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inline distT="0" distB="0" distL="0" distR="0" wp14:anchorId="37DCBF57" wp14:editId="2AA52DB8">
            <wp:extent cx="2347293" cy="1765164"/>
            <wp:effectExtent l="0" t="304800" r="0" b="292735"/>
            <wp:docPr id="3" name="Рисунок 3" descr=" Статьи :: Развитие творческих способностей дошкольников. Дидактические игры и упражнения.">
              <a:hlinkClick xmlns:a="http://schemas.openxmlformats.org/drawingml/2006/main" r:id="rId11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Статьи :: Развитие творческих способностей дошкольников. Дидактические игры и упражнения.">
                      <a:hlinkClick r:id="rId11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7030" cy="17724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A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4907E4" w:rsidRPr="0000488B" w:rsidRDefault="002F56BD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D7BFC4" wp14:editId="78E48676">
            <wp:simplePos x="0" y="0"/>
            <wp:positionH relativeFrom="column">
              <wp:posOffset>3491865</wp:posOffset>
            </wp:positionH>
            <wp:positionV relativeFrom="paragraph">
              <wp:posOffset>64135</wp:posOffset>
            </wp:positionV>
            <wp:extent cx="2748915" cy="2388870"/>
            <wp:effectExtent l="0" t="0" r="0" b="0"/>
            <wp:wrapTight wrapText="bothSides">
              <wp:wrapPolygon edited="0">
                <wp:start x="0" y="0"/>
                <wp:lineTo x="0" y="21359"/>
                <wp:lineTo x="21405" y="21359"/>
                <wp:lineTo x="21405" y="0"/>
                <wp:lineTo x="0" y="0"/>
              </wp:wrapPolygon>
            </wp:wrapTight>
            <wp:docPr id="4" name="Рисунок 4" descr=" Статьи :: Развитие творческих способностей дошкольников. Дидактические игры и упражнения.">
              <a:hlinkClick xmlns:a="http://schemas.openxmlformats.org/drawingml/2006/main" r:id="rId13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Статьи :: Развитие творческих способностей дошкольников. Дидактические игры и упражнения.">
                      <a:hlinkClick r:id="rId13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E4"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Дидактическая игра: «Оглянись, найди и расскажи»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закрепить знания об изображении пейзажа.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найти пейзаж среди других жанров. Составить описательный рассказ.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0488B" w:rsidRP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4907E4" w:rsidRP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0748E9" wp14:editId="1C851027">
            <wp:simplePos x="0" y="0"/>
            <wp:positionH relativeFrom="column">
              <wp:posOffset>3667760</wp:posOffset>
            </wp:positionH>
            <wp:positionV relativeFrom="paragraph">
              <wp:posOffset>-107315</wp:posOffset>
            </wp:positionV>
            <wp:extent cx="2520315" cy="1895475"/>
            <wp:effectExtent l="19050" t="19050" r="0" b="9525"/>
            <wp:wrapSquare wrapText="bothSides"/>
            <wp:docPr id="5" name="Рисунок 5" descr=" Статьи :: Развитие творческих способностей дошкольников. Дидактические игры и упражнения.">
              <a:hlinkClick xmlns:a="http://schemas.openxmlformats.org/drawingml/2006/main" r:id="rId16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Статьи :: Развитие творческих способностей дошкольников. Дидактические игры и упражнения.">
                      <a:hlinkClick r:id="rId16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95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E4"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Симметрия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закрепить понятие симметричность.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дорисуй картинку, глядя на первую ее половину.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Дидактическая игра: «Составь натюрморт»</w:t>
      </w:r>
    </w:p>
    <w:p w:rsidR="004907E4" w:rsidRPr="0000488B" w:rsidRDefault="0000488B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C9653C" wp14:editId="443D8A0F">
            <wp:simplePos x="0" y="0"/>
            <wp:positionH relativeFrom="column">
              <wp:posOffset>3587115</wp:posOffset>
            </wp:positionH>
            <wp:positionV relativeFrom="paragraph">
              <wp:posOffset>80010</wp:posOffset>
            </wp:positionV>
            <wp:extent cx="2597150" cy="1952625"/>
            <wp:effectExtent l="19050" t="19050" r="0" b="9525"/>
            <wp:wrapSquare wrapText="bothSides"/>
            <wp:docPr id="6" name="Рисунок 6" descr=" Статьи :: Развитие творческих способностей дошкольников. Дидактические игры и упражнения.">
              <a:hlinkClick xmlns:a="http://schemas.openxmlformats.org/drawingml/2006/main" r:id="rId18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татьи :: Развитие творческих способностей дошкольников. Дидактические игры и упражнения.">
                      <a:hlinkClick r:id="rId18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2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E4"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пополнять знания детей о предметном мире, его назначение и классификация.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знания о жанре натюрморт. Учить составлять композицию по собственному замыслу, по заданному сюжету.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Рассмотри предложенные элементы. Выбери только те, из которых можно составить натюрморт. Составь описание своего натюрморта.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257A4" w:rsidRPr="0000488B" w:rsidRDefault="002F56BD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7E6446F" wp14:editId="27DC07C7">
            <wp:simplePos x="0" y="0"/>
            <wp:positionH relativeFrom="column">
              <wp:posOffset>3755390</wp:posOffset>
            </wp:positionH>
            <wp:positionV relativeFrom="paragraph">
              <wp:posOffset>203200</wp:posOffset>
            </wp:positionV>
            <wp:extent cx="2431415" cy="1828800"/>
            <wp:effectExtent l="19050" t="19050" r="6985" b="0"/>
            <wp:wrapTight wrapText="bothSides">
              <wp:wrapPolygon edited="0">
                <wp:start x="-169" y="-225"/>
                <wp:lineTo x="-169" y="21600"/>
                <wp:lineTo x="21662" y="21600"/>
                <wp:lineTo x="21662" y="-225"/>
                <wp:lineTo x="-169" y="-225"/>
              </wp:wrapPolygon>
            </wp:wrapTight>
            <wp:docPr id="7" name="Рисунок 7" descr=" Статьи :: Развитие творческих способностей дошкольников. Дидактические игры и упражнения.">
              <a:hlinkClick xmlns:a="http://schemas.openxmlformats.org/drawingml/2006/main" r:id="rId20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Статьи :: Развитие творческих способностей дошкольников. Дидактические игры и упражнения.">
                      <a:hlinkClick r:id="rId20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82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Дидактическое упражнение: «Дорисуй»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развивать умение дорисовывать вторую половину рисунка, пользуясь шаблоном при составлении рисунка и оттиска.</w:t>
      </w:r>
    </w:p>
    <w:p w:rsidR="00B257A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сложить лист пополам, нарисовать шаблон. Расскажи, что у тебя получилось.</w:t>
      </w:r>
    </w:p>
    <w:p w:rsidR="00D802CF" w:rsidRDefault="00D802CF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4907E4" w:rsidRPr="0000488B" w:rsidRDefault="002F56BD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2332A3" wp14:editId="445A6CC8">
            <wp:simplePos x="0" y="0"/>
            <wp:positionH relativeFrom="column">
              <wp:posOffset>3793490</wp:posOffset>
            </wp:positionH>
            <wp:positionV relativeFrom="paragraph">
              <wp:posOffset>87630</wp:posOffset>
            </wp:positionV>
            <wp:extent cx="2456815" cy="1847850"/>
            <wp:effectExtent l="19050" t="19050" r="635" b="0"/>
            <wp:wrapTight wrapText="bothSides">
              <wp:wrapPolygon edited="0">
                <wp:start x="-167" y="-223"/>
                <wp:lineTo x="-167" y="21600"/>
                <wp:lineTo x="21606" y="21600"/>
                <wp:lineTo x="21606" y="-223"/>
                <wp:lineTo x="-167" y="-223"/>
              </wp:wrapPolygon>
            </wp:wrapTight>
            <wp:docPr id="8" name="Рисунок 8" descr=" Статьи :: Развитие творческих способностей дошкольников. Дидактические игры и упражнения.">
              <a:hlinkClick xmlns:a="http://schemas.openxmlformats.org/drawingml/2006/main" r:id="rId22" tooltip="&quot; Статьи :: Развитие творческих способностей дошкольников. Дидактические игры и упражн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татьи :: Развитие творческих способностей дошкольников. Дидактические игры и упражнения.">
                      <a:hlinkClick r:id="rId22" tooltip="&quot; Статьи :: Развитие творческих способностей дошкольников. Дидактические игры и упражн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E4" w:rsidRPr="0000488B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Дидактическое упражнение: «Дорисуй»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развивать умение дорисовывать вторую половину рисунка.</w:t>
      </w:r>
    </w:p>
    <w:p w:rsidR="004907E4" w:rsidRPr="0000488B" w:rsidRDefault="004907E4" w:rsidP="00D802CF">
      <w:pPr>
        <w:shd w:val="clear" w:color="auto" w:fill="FFFFFF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488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Ход: дорисуй картинку, глядя на отражение в воде.</w:t>
      </w:r>
      <w:r w:rsidR="002F56BD" w:rsidRPr="002F56BD">
        <w:rPr>
          <w:rFonts w:ascii="Times New Roman" w:eastAsia="Times New Roman" w:hAnsi="Times New Roman" w:cs="Times New Roman"/>
          <w:noProof/>
          <w:color w:val="309AD3"/>
          <w:sz w:val="28"/>
          <w:szCs w:val="28"/>
          <w:lang w:eastAsia="ru-RU"/>
        </w:rPr>
        <w:t xml:space="preserve"> </w:t>
      </w:r>
    </w:p>
    <w:p w:rsidR="004907E4" w:rsidRPr="00D802CF" w:rsidRDefault="00D802CF" w:rsidP="00D802CF">
      <w:pPr>
        <w:shd w:val="clear" w:color="auto" w:fill="FFFFFF"/>
        <w:spacing w:before="180" w:after="180" w:line="24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bookmarkStart w:id="0" w:name="_GoBack"/>
      <w:r w:rsidRPr="00D802C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Подготовила руководитель по </w:t>
      </w:r>
      <w:proofErr w:type="spellStart"/>
      <w:r w:rsidRPr="00D802C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изодеятельности</w:t>
      </w:r>
      <w:proofErr w:type="spellEnd"/>
      <w:r w:rsidRPr="00D802C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Pr="00D802C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Поминова М.А.</w:t>
      </w:r>
      <w:bookmarkEnd w:id="0"/>
    </w:p>
    <w:sectPr w:rsidR="004907E4" w:rsidRPr="00D802CF" w:rsidSect="00D802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622"/>
    <w:multiLevelType w:val="multilevel"/>
    <w:tmpl w:val="8A4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F46C0"/>
    <w:multiLevelType w:val="multilevel"/>
    <w:tmpl w:val="E5A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43DCD"/>
    <w:multiLevelType w:val="multilevel"/>
    <w:tmpl w:val="2C7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7E4"/>
    <w:rsid w:val="0000488B"/>
    <w:rsid w:val="002F56BD"/>
    <w:rsid w:val="004907E4"/>
    <w:rsid w:val="00522CDF"/>
    <w:rsid w:val="007D76E8"/>
    <w:rsid w:val="00B257A4"/>
    <w:rsid w:val="00D802CF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7E4"/>
  </w:style>
  <w:style w:type="character" w:styleId="a4">
    <w:name w:val="Strong"/>
    <w:basedOn w:val="a0"/>
    <w:uiPriority w:val="22"/>
    <w:qFormat/>
    <w:rsid w:val="004907E4"/>
    <w:rPr>
      <w:b/>
      <w:bCs/>
    </w:rPr>
  </w:style>
  <w:style w:type="character" w:styleId="a5">
    <w:name w:val="Hyperlink"/>
    <w:basedOn w:val="a0"/>
    <w:uiPriority w:val="99"/>
    <w:semiHidden/>
    <w:unhideWhenUsed/>
    <w:rsid w:val="004907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383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04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31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apruo.ru/images/stories/demo/rokbox/razvitie-tvorcheskich-sposobnostey-doshkolnikov-4.jpg" TargetMode="External"/><Relationship Id="rId18" Type="http://schemas.openxmlformats.org/officeDocument/2006/relationships/hyperlink" Target="http://apruo.ru/images/stories/demo/rokbox/razvitie-tvorcheskich-sposobnostey-doshkolnikov-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pruo.ru/images/stories/demo/rokbox/razvitie-tvorcheskich-sposobnostey-doshkolnikov-5.jpg" TargetMode="External"/><Relationship Id="rId20" Type="http://schemas.openxmlformats.org/officeDocument/2006/relationships/hyperlink" Target="http://apruo.ru/images/stories/demo/rokbox/razvitie-tvorcheskich-sposobnostey-doshkolnikov-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ruo.ru/images/stories/demo/rokbox/razvitie-tvorcheskich-sposobnostey-doshkolnikov-1.jpg" TargetMode="External"/><Relationship Id="rId11" Type="http://schemas.openxmlformats.org/officeDocument/2006/relationships/hyperlink" Target="http://apruo.ru/images/stories/demo/rokbox/razvitie-tvorcheskich-sposobnostey-doshkolnikov-3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apruo.ru/images/stories/demo/rokbox/razvitie-tvorcheskich-sposobnostey-doshkolnikov-2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apruo.ru/images/stories/demo/rokbox/razvitie-tvorcheskich-sposobnostey-doshkolnikov-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2013-11-11T18:13:00Z</dcterms:created>
  <dcterms:modified xsi:type="dcterms:W3CDTF">2016-04-12T10:01:00Z</dcterms:modified>
</cp:coreProperties>
</file>